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22535" w14:textId="77777777" w:rsidR="00141D77" w:rsidRDefault="00141D77" w:rsidP="00141D77">
      <w:pPr>
        <w:ind w:left="720"/>
        <w:jc w:val="both"/>
        <w:rPr>
          <w:rFonts w:ascii="Garamond" w:hAnsi="Garamond"/>
          <w:b/>
          <w:bCs/>
        </w:rPr>
      </w:pPr>
      <w:r w:rsidRPr="003A3BCE">
        <w:rPr>
          <w:rFonts w:ascii="Garamond" w:hAnsi="Garamond"/>
          <w:b/>
          <w:bCs/>
        </w:rPr>
        <w:t>PARECER DA COMISSÃO DE CONSTITUIÇÃO, JUSTIÇA E DE CIDADANIA</w:t>
      </w:r>
    </w:p>
    <w:p w14:paraId="54DA119C" w14:textId="77777777" w:rsidR="00141D77" w:rsidRPr="003A3BCE" w:rsidRDefault="00141D77" w:rsidP="00141D77">
      <w:pPr>
        <w:jc w:val="both"/>
        <w:rPr>
          <w:rFonts w:ascii="Garamond" w:hAnsi="Garamond"/>
          <w:b/>
          <w:bCs/>
        </w:rPr>
      </w:pPr>
    </w:p>
    <w:p w14:paraId="4CE25FB8" w14:textId="587126DE" w:rsidR="00141D77" w:rsidRDefault="00141D77" w:rsidP="00141D77">
      <w:pPr>
        <w:ind w:left="4248"/>
        <w:jc w:val="both"/>
        <w:rPr>
          <w:rFonts w:ascii="Garamond" w:hAnsi="Garamond"/>
        </w:rPr>
      </w:pPr>
      <w:r w:rsidRPr="00B920B0">
        <w:rPr>
          <w:rFonts w:ascii="Garamond" w:hAnsi="Garamond"/>
          <w:b/>
          <w:bCs/>
        </w:rPr>
        <w:t xml:space="preserve">EMENTA: </w:t>
      </w:r>
      <w:r w:rsidRPr="00832620">
        <w:rPr>
          <w:rFonts w:ascii="Garamond" w:hAnsi="Garamond"/>
        </w:rPr>
        <w:t xml:space="preserve">Análise de constitucionalidade e legalidade do </w:t>
      </w:r>
      <w:r w:rsidRPr="002257EA">
        <w:rPr>
          <w:rFonts w:ascii="Garamond" w:hAnsi="Garamond"/>
        </w:rPr>
        <w:t xml:space="preserve">Projeto de </w:t>
      </w:r>
      <w:r>
        <w:rPr>
          <w:rFonts w:ascii="Garamond" w:hAnsi="Garamond"/>
        </w:rPr>
        <w:t>Lei</w:t>
      </w:r>
      <w:r w:rsidRPr="002257EA">
        <w:rPr>
          <w:rFonts w:ascii="Garamond" w:hAnsi="Garamond"/>
        </w:rPr>
        <w:t xml:space="preserve"> nº </w:t>
      </w:r>
      <w:r>
        <w:rPr>
          <w:rFonts w:ascii="Garamond" w:hAnsi="Garamond"/>
        </w:rPr>
        <w:t>08</w:t>
      </w:r>
      <w:r w:rsidRPr="002257EA">
        <w:rPr>
          <w:rFonts w:ascii="Garamond" w:hAnsi="Garamond"/>
        </w:rPr>
        <w:t>/202</w:t>
      </w:r>
      <w:r>
        <w:rPr>
          <w:rFonts w:ascii="Garamond" w:hAnsi="Garamond"/>
        </w:rPr>
        <w:t>6.</w:t>
      </w:r>
    </w:p>
    <w:p w14:paraId="237EEBB7" w14:textId="77777777" w:rsidR="00141D77" w:rsidRDefault="00141D77" w:rsidP="00141D77">
      <w:pPr>
        <w:ind w:left="4248"/>
        <w:jc w:val="both"/>
        <w:rPr>
          <w:rFonts w:ascii="Garamond" w:hAnsi="Garamond"/>
        </w:rPr>
      </w:pPr>
    </w:p>
    <w:p w14:paraId="57258519" w14:textId="77777777" w:rsidR="00141D77" w:rsidRDefault="00141D77" w:rsidP="00141D77">
      <w:pPr>
        <w:jc w:val="both"/>
        <w:rPr>
          <w:rFonts w:ascii="Garamond" w:hAnsi="Garamond"/>
        </w:rPr>
      </w:pPr>
    </w:p>
    <w:p w14:paraId="55700412" w14:textId="77777777" w:rsidR="00141D77" w:rsidRPr="00A97D09" w:rsidRDefault="00141D77" w:rsidP="00141D77">
      <w:pPr>
        <w:ind w:left="720"/>
        <w:jc w:val="both"/>
        <w:rPr>
          <w:rFonts w:ascii="Garamond" w:hAnsi="Garamond"/>
          <w:b/>
          <w:bCs/>
        </w:rPr>
      </w:pPr>
      <w:r w:rsidRPr="00A97D09">
        <w:rPr>
          <w:rFonts w:ascii="Garamond" w:hAnsi="Garamond"/>
          <w:b/>
          <w:bCs/>
        </w:rPr>
        <w:t xml:space="preserve">I - </w:t>
      </w:r>
      <w:r>
        <w:rPr>
          <w:rFonts w:ascii="Garamond" w:hAnsi="Garamond"/>
          <w:b/>
          <w:bCs/>
        </w:rPr>
        <w:t>RELATÓRIO</w:t>
      </w:r>
    </w:p>
    <w:p w14:paraId="6AEC0371" w14:textId="77777777" w:rsidR="00141D77" w:rsidRPr="00141D77" w:rsidRDefault="00141D77" w:rsidP="00141D77">
      <w:pPr>
        <w:ind w:left="720"/>
        <w:jc w:val="both"/>
        <w:rPr>
          <w:rFonts w:ascii="Garamond" w:hAnsi="Garamond"/>
        </w:rPr>
      </w:pPr>
      <w:r w:rsidRPr="00141D77">
        <w:rPr>
          <w:rFonts w:ascii="Garamond" w:hAnsi="Garamond"/>
        </w:rPr>
        <w:t>Trata-se de análise do Projeto de Lei nº 08/2026, de autoria da Mesa Diretora, que "Dispõe sobre a revisão anual dos subsídios dos Vereadores da Câmara Municipal de Guarabira e dá outras providências".</w:t>
      </w:r>
    </w:p>
    <w:p w14:paraId="7B4CFC49" w14:textId="77777777" w:rsidR="00141D77" w:rsidRPr="00141D77" w:rsidRDefault="00141D77" w:rsidP="00141D77">
      <w:pPr>
        <w:ind w:left="720"/>
        <w:jc w:val="both"/>
        <w:rPr>
          <w:rFonts w:ascii="Garamond" w:hAnsi="Garamond"/>
        </w:rPr>
      </w:pPr>
      <w:r w:rsidRPr="00141D77">
        <w:rPr>
          <w:rFonts w:ascii="Garamond" w:hAnsi="Garamond"/>
        </w:rPr>
        <w:t>A proposição legislativa em tela tem como objeto a concessão de revisão geral anual aos subsídios dos Vereadores, aplicando-se o índice de 4,62% (quatro vírgula sessenta e dois por cento), correspondente ao Índice Nacional de Preços ao Consumidor Amplo (IPCA) acumulado no exercício de 2023.</w:t>
      </w:r>
    </w:p>
    <w:p w14:paraId="53776EA2" w14:textId="77777777" w:rsidR="00141D77" w:rsidRPr="00141D77" w:rsidRDefault="00141D77" w:rsidP="00141D77">
      <w:pPr>
        <w:ind w:left="720"/>
        <w:jc w:val="both"/>
        <w:rPr>
          <w:rFonts w:ascii="Garamond" w:hAnsi="Garamond"/>
        </w:rPr>
      </w:pPr>
      <w:r w:rsidRPr="00141D77">
        <w:rPr>
          <w:rFonts w:ascii="Garamond" w:hAnsi="Garamond"/>
        </w:rPr>
        <w:t>Em sua justificativa, a Mesa Diretora argumenta que a medida visa cumprir o disposto no art. 37, X, da Constituição Federal, que assegura a revisão geral anual da remuneração dos servidores públicos, sempre na mesma data e sem distinção de índices.</w:t>
      </w:r>
    </w:p>
    <w:p w14:paraId="27DC2F45" w14:textId="77777777" w:rsidR="00141D77" w:rsidRPr="00141D77" w:rsidRDefault="00141D77" w:rsidP="00141D77">
      <w:pPr>
        <w:ind w:left="720"/>
        <w:jc w:val="both"/>
        <w:rPr>
          <w:rFonts w:ascii="Garamond" w:hAnsi="Garamond"/>
        </w:rPr>
      </w:pPr>
      <w:r w:rsidRPr="00141D77">
        <w:rPr>
          <w:rFonts w:ascii="Garamond" w:hAnsi="Garamond"/>
        </w:rPr>
        <w:t>É o breve relatório. Passa-se à análise.</w:t>
      </w:r>
    </w:p>
    <w:p w14:paraId="4495D826" w14:textId="77777777" w:rsidR="00141D77" w:rsidRDefault="00141D77" w:rsidP="00141D77">
      <w:pPr>
        <w:ind w:left="720"/>
        <w:jc w:val="both"/>
        <w:rPr>
          <w:rFonts w:ascii="Garamond" w:hAnsi="Garamond"/>
        </w:rPr>
      </w:pPr>
    </w:p>
    <w:p w14:paraId="54B69632" w14:textId="2F843429" w:rsidR="00141D77" w:rsidRPr="00141D77" w:rsidRDefault="00141D77" w:rsidP="00141D77">
      <w:pPr>
        <w:ind w:left="720"/>
        <w:jc w:val="both"/>
        <w:rPr>
          <w:rFonts w:ascii="Garamond" w:hAnsi="Garamond"/>
          <w:b/>
          <w:bCs/>
        </w:rPr>
      </w:pPr>
      <w:r w:rsidRPr="002D0EB4">
        <w:rPr>
          <w:rFonts w:ascii="Garamond" w:hAnsi="Garamond"/>
          <w:b/>
          <w:bCs/>
        </w:rPr>
        <w:t xml:space="preserve">II – </w:t>
      </w:r>
      <w:r>
        <w:rPr>
          <w:rFonts w:ascii="Garamond" w:hAnsi="Garamond"/>
          <w:b/>
          <w:bCs/>
        </w:rPr>
        <w:t xml:space="preserve">DA ANÁLISE </w:t>
      </w:r>
    </w:p>
    <w:p w14:paraId="462DDACC" w14:textId="77777777" w:rsidR="00141D77" w:rsidRPr="00141D77" w:rsidRDefault="00141D77" w:rsidP="00141D77">
      <w:pPr>
        <w:ind w:left="720"/>
        <w:jc w:val="both"/>
        <w:rPr>
          <w:rFonts w:ascii="Garamond" w:hAnsi="Garamond"/>
        </w:rPr>
      </w:pPr>
      <w:r w:rsidRPr="00141D77">
        <w:rPr>
          <w:rFonts w:ascii="Garamond" w:hAnsi="Garamond"/>
        </w:rPr>
        <w:t>A presente proposição legislativa aborda matéria de competência municipal, conforme o art. 30, I, da Constituição Federal, e está em conformidade com a Lei Orgânica do Município de Guarabira e o Regimento Interno desta Casa Legislativa.</w:t>
      </w:r>
    </w:p>
    <w:p w14:paraId="682FA8E3" w14:textId="77777777" w:rsidR="00141D77" w:rsidRPr="00141D77" w:rsidRDefault="00141D77" w:rsidP="00141D77">
      <w:pPr>
        <w:ind w:left="720"/>
        <w:jc w:val="both"/>
        <w:rPr>
          <w:rFonts w:ascii="Garamond" w:hAnsi="Garamond"/>
        </w:rPr>
      </w:pPr>
      <w:r w:rsidRPr="00141D77">
        <w:rPr>
          <w:rFonts w:ascii="Garamond" w:hAnsi="Garamond"/>
        </w:rPr>
        <w:t>A iniciativa do projeto, de autoria da Mesa Diretora, encontra amparo no art. 127 do Regimento Interno, que confere a qualquer membro ou comissão da Câmara a prerrogativa de iniciar o processo legislativo. Especificamente, o § 2º do mesmo artigo estabelece a competência exclusiva da Câmara para legislar sobre a alteração de subsídios de seus membros.</w:t>
      </w:r>
    </w:p>
    <w:p w14:paraId="076EF212" w14:textId="77777777" w:rsidR="00141D77" w:rsidRDefault="00141D77" w:rsidP="00141D77">
      <w:pPr>
        <w:ind w:left="720"/>
        <w:jc w:val="both"/>
        <w:rPr>
          <w:rFonts w:ascii="Garamond" w:hAnsi="Garamond"/>
        </w:rPr>
      </w:pPr>
      <w:r w:rsidRPr="00141D77">
        <w:rPr>
          <w:rFonts w:ascii="Garamond" w:hAnsi="Garamond"/>
        </w:rPr>
        <w:t>Do ponto de vista material, a revisão geral anual dos subsídios dos agentes políticos é um direito assegurado pelo art. 37, X, da Constituição Federal, com o objetivo de recompor o poder de compra da moeda, sem que isso represente um aumento real. A utilização do IPCA como índice de correção é prática consolidada e aceita pela jurisprudência pátria.</w:t>
      </w:r>
    </w:p>
    <w:p w14:paraId="00365330" w14:textId="77777777" w:rsidR="00141D77" w:rsidRDefault="00141D77" w:rsidP="00141D77">
      <w:pPr>
        <w:ind w:left="720"/>
        <w:jc w:val="both"/>
        <w:rPr>
          <w:rFonts w:ascii="Garamond" w:hAnsi="Garamond"/>
        </w:rPr>
      </w:pPr>
    </w:p>
    <w:p w14:paraId="365E0A0F" w14:textId="77777777" w:rsidR="00141D77" w:rsidRPr="00141D77" w:rsidRDefault="00141D77" w:rsidP="00141D77">
      <w:pPr>
        <w:ind w:left="720"/>
        <w:jc w:val="both"/>
        <w:rPr>
          <w:rFonts w:ascii="Garamond" w:hAnsi="Garamond"/>
        </w:rPr>
      </w:pPr>
      <w:r w:rsidRPr="00141D77">
        <w:rPr>
          <w:rFonts w:ascii="Garamond" w:hAnsi="Garamond"/>
          <w:b/>
          <w:bCs/>
        </w:rPr>
        <w:lastRenderedPageBreak/>
        <w:t>III - ANÁLISE DA TÉCNICA LEGISLATIVA</w:t>
      </w:r>
    </w:p>
    <w:p w14:paraId="50B4A050" w14:textId="77777777" w:rsidR="00141D77" w:rsidRPr="00141D77" w:rsidRDefault="00141D77" w:rsidP="00141D77">
      <w:pPr>
        <w:ind w:left="720"/>
        <w:jc w:val="both"/>
        <w:rPr>
          <w:rFonts w:ascii="Garamond" w:hAnsi="Garamond"/>
        </w:rPr>
      </w:pPr>
      <w:r w:rsidRPr="00141D77">
        <w:rPr>
          <w:rFonts w:ascii="Garamond" w:hAnsi="Garamond"/>
        </w:rPr>
        <w:t>O Projeto de Lei nº 08/2026 atende aos requisitos formais de técnica legislativa previstos no art. 125 do Regimento Interno. A redação é clara e concisa, com dispositivos numerados e ementa que enuncia o objeto da proposição.</w:t>
      </w:r>
    </w:p>
    <w:p w14:paraId="596B3D8F" w14:textId="77777777" w:rsidR="00141D77" w:rsidRPr="00DD1DA6" w:rsidRDefault="00141D77" w:rsidP="00141D77">
      <w:pPr>
        <w:jc w:val="both"/>
        <w:rPr>
          <w:rFonts w:ascii="Garamond" w:hAnsi="Garamond"/>
        </w:rPr>
      </w:pPr>
    </w:p>
    <w:p w14:paraId="022573CA" w14:textId="2B5708F6" w:rsidR="00141D77" w:rsidRPr="003A3BCE" w:rsidRDefault="00141D77" w:rsidP="00141D77">
      <w:pPr>
        <w:ind w:left="720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I</w:t>
      </w:r>
      <w:r w:rsidR="00895B04">
        <w:rPr>
          <w:rFonts w:ascii="Garamond" w:hAnsi="Garamond"/>
          <w:b/>
          <w:bCs/>
        </w:rPr>
        <w:t>V</w:t>
      </w:r>
      <w:r>
        <w:rPr>
          <w:rFonts w:ascii="Garamond" w:hAnsi="Garamond"/>
          <w:b/>
          <w:bCs/>
        </w:rPr>
        <w:t xml:space="preserve"> – CONCLUSÃO  </w:t>
      </w:r>
    </w:p>
    <w:p w14:paraId="71D7C1E1" w14:textId="6CD5480C" w:rsidR="00141D77" w:rsidRDefault="00141D77" w:rsidP="00141D77">
      <w:pPr>
        <w:ind w:left="720"/>
        <w:jc w:val="both"/>
        <w:rPr>
          <w:rFonts w:ascii="Garamond" w:hAnsi="Garamond"/>
          <w:b/>
          <w:bCs/>
        </w:rPr>
      </w:pPr>
      <w:r w:rsidRPr="005D06C4">
        <w:rPr>
          <w:rFonts w:ascii="Garamond" w:hAnsi="Garamond"/>
          <w:b/>
          <w:bCs/>
        </w:rPr>
        <w:t xml:space="preserve">Ante o exposto, esta Comissão de Constituição e Justiça entende que o Projeto de Lei nº </w:t>
      </w:r>
      <w:r>
        <w:rPr>
          <w:rFonts w:ascii="Garamond" w:hAnsi="Garamond"/>
          <w:b/>
          <w:bCs/>
        </w:rPr>
        <w:t>08</w:t>
      </w:r>
      <w:r w:rsidRPr="005D06C4">
        <w:rPr>
          <w:rFonts w:ascii="Garamond" w:hAnsi="Garamond"/>
          <w:b/>
          <w:bCs/>
        </w:rPr>
        <w:t>/202</w:t>
      </w:r>
      <w:r>
        <w:rPr>
          <w:rFonts w:ascii="Garamond" w:hAnsi="Garamond"/>
          <w:b/>
          <w:bCs/>
        </w:rPr>
        <w:t>6</w:t>
      </w:r>
      <w:r w:rsidRPr="005D06C4">
        <w:rPr>
          <w:rFonts w:ascii="Garamond" w:hAnsi="Garamond"/>
          <w:b/>
          <w:bCs/>
        </w:rPr>
        <w:t xml:space="preserve"> é constitucional, legal, não havendo qualquer impedimento para sua regular tramitação.</w:t>
      </w:r>
    </w:p>
    <w:p w14:paraId="7D35C91A" w14:textId="77777777" w:rsidR="00141D77" w:rsidRDefault="00141D77" w:rsidP="00141D77">
      <w:pPr>
        <w:ind w:left="720"/>
        <w:jc w:val="both"/>
        <w:rPr>
          <w:rFonts w:ascii="Garamond" w:hAnsi="Garamond"/>
        </w:rPr>
      </w:pPr>
      <w:r w:rsidRPr="006C63ED">
        <w:rPr>
          <w:rFonts w:ascii="Garamond" w:hAnsi="Garamond"/>
        </w:rPr>
        <w:t>É o parecer.</w:t>
      </w:r>
    </w:p>
    <w:p w14:paraId="1370DEAA" w14:textId="54FF2DC9" w:rsidR="00141D77" w:rsidRDefault="00141D77" w:rsidP="00141D77">
      <w:pPr>
        <w:ind w:left="720"/>
        <w:jc w:val="right"/>
        <w:rPr>
          <w:rFonts w:ascii="Garamond" w:hAnsi="Garamond"/>
        </w:rPr>
      </w:pPr>
      <w:r w:rsidRPr="003A3BCE">
        <w:rPr>
          <w:rFonts w:ascii="Garamond" w:hAnsi="Garamond"/>
        </w:rPr>
        <w:t>Sala das Sessões,</w:t>
      </w:r>
      <w:r>
        <w:rPr>
          <w:rFonts w:ascii="Garamond" w:hAnsi="Garamond"/>
        </w:rPr>
        <w:t xml:space="preserve"> 26</w:t>
      </w:r>
      <w:r w:rsidRPr="003A3BCE">
        <w:rPr>
          <w:rFonts w:ascii="Garamond" w:hAnsi="Garamond"/>
        </w:rPr>
        <w:t xml:space="preserve"> de </w:t>
      </w:r>
      <w:r>
        <w:rPr>
          <w:rFonts w:ascii="Garamond" w:hAnsi="Garamond"/>
        </w:rPr>
        <w:t>fevereiro</w:t>
      </w:r>
      <w:r w:rsidRPr="003A3BCE">
        <w:rPr>
          <w:rFonts w:ascii="Garamond" w:hAnsi="Garamond"/>
        </w:rPr>
        <w:t xml:space="preserve"> de 202</w:t>
      </w:r>
      <w:r>
        <w:rPr>
          <w:rFonts w:ascii="Garamond" w:hAnsi="Garamond"/>
        </w:rPr>
        <w:t>6</w:t>
      </w:r>
      <w:r w:rsidRPr="003A3BCE">
        <w:rPr>
          <w:rFonts w:ascii="Garamond" w:hAnsi="Garamond"/>
        </w:rPr>
        <w:t>.</w:t>
      </w:r>
    </w:p>
    <w:p w14:paraId="6C1AC8BE" w14:textId="77777777" w:rsidR="00141D77" w:rsidRDefault="00141D77" w:rsidP="00141D77">
      <w:pPr>
        <w:jc w:val="both"/>
        <w:rPr>
          <w:rFonts w:ascii="Garamond" w:hAnsi="Garamond"/>
        </w:rPr>
      </w:pPr>
    </w:p>
    <w:p w14:paraId="5A940893" w14:textId="77777777" w:rsidR="00141D77" w:rsidRPr="003A3BCE" w:rsidRDefault="00141D77" w:rsidP="00141D77">
      <w:pPr>
        <w:pStyle w:val="SemEspaamento"/>
        <w:jc w:val="center"/>
        <w:rPr>
          <w:rFonts w:ascii="Garamond" w:hAnsi="Garamond"/>
          <w:b/>
          <w:bCs/>
        </w:rPr>
      </w:pPr>
      <w:r>
        <w:rPr>
          <w:rFonts w:ascii="Garamond" w:hAnsi="Garamond"/>
        </w:rPr>
        <w:t>Saulo Fernandes Dos Santos</w:t>
      </w:r>
    </w:p>
    <w:p w14:paraId="7C19CA70" w14:textId="77777777" w:rsidR="00141D77" w:rsidRDefault="00141D77" w:rsidP="00141D77">
      <w:pPr>
        <w:pStyle w:val="SemEspaamen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Presidente e </w:t>
      </w:r>
      <w:r w:rsidRPr="003A3BCE">
        <w:rPr>
          <w:rFonts w:ascii="Garamond" w:hAnsi="Garamond"/>
          <w:b/>
          <w:bCs/>
        </w:rPr>
        <w:t>Relator</w:t>
      </w:r>
    </w:p>
    <w:p w14:paraId="04781F21" w14:textId="77777777" w:rsidR="00141D77" w:rsidRDefault="00141D77" w:rsidP="00141D77">
      <w:pPr>
        <w:pStyle w:val="SemEspaamento"/>
        <w:rPr>
          <w:rFonts w:ascii="Garamond" w:hAnsi="Garamond"/>
        </w:rPr>
      </w:pPr>
    </w:p>
    <w:p w14:paraId="0F4EF2F5" w14:textId="77777777" w:rsidR="00141D77" w:rsidRPr="003A3BCE" w:rsidRDefault="00141D77" w:rsidP="00141D77">
      <w:pPr>
        <w:pStyle w:val="SemEspaamento"/>
        <w:rPr>
          <w:rFonts w:ascii="Garamond" w:hAnsi="Garamond"/>
        </w:rPr>
      </w:pPr>
    </w:p>
    <w:p w14:paraId="62CB5CCB" w14:textId="77777777" w:rsidR="00141D77" w:rsidRPr="003A3BCE" w:rsidRDefault="00141D77" w:rsidP="00141D77">
      <w:pPr>
        <w:pStyle w:val="SemEspaamento"/>
        <w:rPr>
          <w:rFonts w:ascii="Garamond" w:hAnsi="Garamond"/>
        </w:rPr>
      </w:pPr>
      <w:r>
        <w:rPr>
          <w:rFonts w:ascii="Garamond" w:hAnsi="Garamond"/>
        </w:rPr>
        <w:t>Renato Dias Meireles                                                                 Jailson Pereira Dos Santos</w:t>
      </w:r>
    </w:p>
    <w:p w14:paraId="2EB3D600" w14:textId="77777777" w:rsidR="00141D77" w:rsidRDefault="00141D77" w:rsidP="00141D77">
      <w:pPr>
        <w:pStyle w:val="SemEspaamento"/>
      </w:pPr>
      <w:r>
        <w:rPr>
          <w:rFonts w:ascii="Garamond" w:hAnsi="Garamond"/>
          <w:b/>
          <w:bCs/>
        </w:rPr>
        <w:t xml:space="preserve">   </w:t>
      </w:r>
      <w:r w:rsidRPr="003A3BCE">
        <w:rPr>
          <w:rFonts w:ascii="Garamond" w:hAnsi="Garamond"/>
          <w:b/>
          <w:bCs/>
        </w:rPr>
        <w:t>Membro CCJ</w:t>
      </w:r>
      <w:r>
        <w:rPr>
          <w:rFonts w:ascii="Garamond" w:hAnsi="Garamond"/>
          <w:b/>
          <w:bCs/>
        </w:rPr>
        <w:t xml:space="preserve">                                                                                 Membro </w:t>
      </w:r>
      <w:r w:rsidRPr="003A3BCE">
        <w:rPr>
          <w:rFonts w:ascii="Garamond" w:hAnsi="Garamond"/>
          <w:b/>
          <w:bCs/>
        </w:rPr>
        <w:t>CCJ</w:t>
      </w:r>
    </w:p>
    <w:p w14:paraId="44259A50" w14:textId="77777777" w:rsidR="00141D77" w:rsidRDefault="00141D77" w:rsidP="00141D77"/>
    <w:p w14:paraId="3D98A862" w14:textId="77777777" w:rsidR="00F019F8" w:rsidRDefault="00F019F8"/>
    <w:sectPr w:rsidR="00F019F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C6BCA" w14:textId="77777777" w:rsidR="00141D77" w:rsidRDefault="00141D77" w:rsidP="00141D77">
      <w:pPr>
        <w:spacing w:after="0" w:line="240" w:lineRule="auto"/>
      </w:pPr>
      <w:r>
        <w:separator/>
      </w:r>
    </w:p>
  </w:endnote>
  <w:endnote w:type="continuationSeparator" w:id="0">
    <w:p w14:paraId="1BF487E0" w14:textId="77777777" w:rsidR="00141D77" w:rsidRDefault="00141D77" w:rsidP="00141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A7A32" w14:textId="77777777" w:rsidR="00141D77" w:rsidRDefault="00141D77" w:rsidP="00141D77">
      <w:pPr>
        <w:spacing w:after="0" w:line="240" w:lineRule="auto"/>
      </w:pPr>
      <w:r>
        <w:separator/>
      </w:r>
    </w:p>
  </w:footnote>
  <w:footnote w:type="continuationSeparator" w:id="0">
    <w:p w14:paraId="4EEFC8AE" w14:textId="77777777" w:rsidR="00141D77" w:rsidRDefault="00141D77" w:rsidP="00141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4A649" w14:textId="276E5426" w:rsidR="00141D77" w:rsidRDefault="00895B04">
    <w:pPr>
      <w:pStyle w:val="Cabealho"/>
    </w:pPr>
    <w:r>
      <w:rPr>
        <w:noProof/>
      </w:rPr>
      <w:pict w14:anchorId="068336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1224517" o:spid="_x0000_s2049" type="#_x0000_t75" style="position:absolute;margin-left:-85.05pt;margin-top:-70.85pt;width:595.4pt;height:842.15pt;z-index:-251658752;mso-position-horizontal-relative:margin;mso-position-vertical-relative:margin" o:allowincell="f">
          <v:imagedata r:id="rId1" o:title="Timbre - José Diniz Filho (2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D77"/>
    <w:rsid w:val="00141D77"/>
    <w:rsid w:val="006F2354"/>
    <w:rsid w:val="00895B04"/>
    <w:rsid w:val="00C7471F"/>
    <w:rsid w:val="00F019F8"/>
    <w:rsid w:val="00FD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B617246"/>
  <w15:chartTrackingRefBased/>
  <w15:docId w15:val="{29B8A79A-0CDC-4950-9C1B-FD14F081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D77"/>
  </w:style>
  <w:style w:type="paragraph" w:styleId="Ttulo1">
    <w:name w:val="heading 1"/>
    <w:basedOn w:val="Normal"/>
    <w:next w:val="Normal"/>
    <w:link w:val="Ttulo1Char"/>
    <w:uiPriority w:val="9"/>
    <w:qFormat/>
    <w:rsid w:val="00141D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41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41D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41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41D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41D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41D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1D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41D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41D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41D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41D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41D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41D7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41D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41D7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1D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41D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41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41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41D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41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41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41D7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41D7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41D7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41D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41D7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41D77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141D7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41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1D77"/>
  </w:style>
  <w:style w:type="paragraph" w:styleId="Rodap">
    <w:name w:val="footer"/>
    <w:basedOn w:val="Normal"/>
    <w:link w:val="RodapChar"/>
    <w:uiPriority w:val="99"/>
    <w:unhideWhenUsed/>
    <w:rsid w:val="00141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1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8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420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Weslley Saraiva</dc:creator>
  <cp:keywords/>
  <dc:description/>
  <cp:lastModifiedBy>Weslley Saraiva</cp:lastModifiedBy>
  <cp:revision>2</cp:revision>
  <dcterms:created xsi:type="dcterms:W3CDTF">2026-02-25T19:36:00Z</dcterms:created>
  <dcterms:modified xsi:type="dcterms:W3CDTF">2026-02-25T20:47:00Z</dcterms:modified>
</cp:coreProperties>
</file>